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2011/109 vom 26. März 2013</w:t>
      </w:r>
    </w:p>
    <w:p>
      <w:r>
        <w:t>Sg Versicherungsgericht, 2013-03-26, DE</w:t>
      </w:r>
    </w:p>
    <w:p>
      <w:r>
        <w:rPr>
          <w:b/>
        </w:rPr>
        <w:t xml:space="preserve">Quelle: </w:t>
      </w:r>
      <w:r>
        <w:t>https://mcp.opencaselaw.ch/entscheid/sg_publikationen_IV 2011_109</w:t>
      </w:r>
    </w:p>
    <w:p>
      <w:r>
        <w:t>FR: SG_VERSICHERUNGSGERICHT IV 2011/109 du 26 mars 2013</w:t>
      </w:r>
    </w:p>
    <w:p>
      <w:r>
        <w:t>IT: SG_VERSICHERUNGSGERICHT IV 2011/109 del 26 marzo 2013</w:t>
      </w:r>
    </w:p>
    <w:p>
      <w:pPr>
        <w:pStyle w:val="Heading2"/>
      </w:pPr>
      <w:r>
        <w:t>Regeste</w:t>
      </w:r>
    </w:p>
    <w:p>
      <w:r>
        <w:t>Art. 17 Abs. 1 ATSG: Der Beschwerdeführer hat im Rahmen seiner zumutbaren Restarbeitsfähigkeit von 50% eine selbstständige Erwerbstätigkeit aufgenommen. Entgegen seiner Auffassung ist bei der Invaliditätsbemessung nicht auf die Einkommen gemäss IK-Auszug abzustellen. Vielmehr ist im konkreten Fall unter Ausblendung sämtlicher invaliditätsfremder Faktoren davon auszugehen, dass der "Wert" seiner Arbeit und das daraus mögliche erzielbare Erwerbseinkommen seiner Restarbeitsfähigkeit entspricht (Entscheid des Versicherungsgerichts des Kantons St. Gallen vom 26. März 2013, IV 2011/109).</w:t>
      </w:r>
    </w:p>
    <w:p>
      <w:pPr>
        <w:pStyle w:val="Heading2"/>
      </w:pPr>
      <w:r>
        <w:t>Erwägungen</w:t>
      </w:r>
    </w:p>
    <w:p>
      <w:r>
        <w:rPr>
          <w:b/>
        </w:rPr>
        <w:t>E. 1</w:t>
      </w:r>
    </w:p>
    <w:p>
      <w:r>
        <w:t>1.1   Ändert sich der Invaliditätsgrad einer Rentenbezügerin oder eines Rentenbezügers erheblich, so wird die Rente von Amtes wegen oder auf Gesuch hin für die Zukunft ent­sprechend erhöht, herabgesetzt oder aufgehoben (Art. 17 Abs. 1 des Bundesgesetzes über den Allgemeinen Teil des Sozialversicherungsrechts [ATSG; SR 830.1]). Der Ver­änderung des Invaliditätsgrades ist – mit Blick auf Art. 17 Abs. 2 ATSG – stets dann mittels Rentenerhöhung, Rentenherabsetzung oder Rentenaufhebung Rechnung zu tragen, wenn sich der der Leistung zu Grunde liegende Sachverhalt nachträglich er­heblich verändert hat. Bei der Anpassung einer Invalidenrente im Sinne von Art. 17 Abs. 1 ATSG geht es mithin darum, eine ursprünglich tatsächlich und rechtlich korrekte formell rechtskräftige Verfügung über eine Dauerleistung (Rente) an nach Eintritt der formellen Rechtskraft eingetretene Veränderungen tatsächlicher Natur anzupassen, das heisst eine nachträglich eingetretene tatsächliche Unrichtigkeit der formell rechts­kräftigen Verfügung zu beheben. 1.2   Anlass zur Rentenrevision gibt nach der Rechtsprechung jede wesentliche Ände­rung in den tatsächlichen Verhältnissen, die geeignet ist, den Invaliditätsgrad und damit den Rentenanspruch zu beeinflussen. Die Invalidenrente ist nicht nur bei einer wesent­lichen Veränderung des Gesundheitszustands, sondern auch dann revidierbar, wenn sich die erwerblichen Auswirkungen des an sich gleich gebliebenen Gesundheits­zustands erheblich verändert haben (BGE 130 V 349 f. Erw. 3.5). Eine bloss unter­schiedliche Beurteilung eines im Wesentlichen gleich gebliebenen Sachverhalts stellt dagegen praxisgemäss keine revisionsbegründende Änderung dar (BGE 112 V 372 Erw. 2b; SVR 1996 IV Nr. 70 S. 203). Ob eine revisionsbegründende Änderung ein­getreten ist, beurteilt sich durch Vergleich des Sachverhalts, wie er im Zeitpunkt der letzten (der versicherten Person eröffneten) rechtskräftigen Verfügung bestand, die auf einer materiellen Prüfung des Rentenanspruchs mit rechtskonformer Sachverhalts­abklärung, Beweiswürdigung und Durchführung eines Einkommensvergleichs (bei An­haltspunkten für eine Änderung in den erwerblichen Auswirkungen des Gesundheits­zustands) beruht (BGE 133 V 108), mit demjenigen zur Zeit der streitigen Neube­urteilung (BGE 130 V 351 Erw. 3.5.2; BGE 125 V 369 Erw. 2). 1.3   Das Versicherungsgericht hat die Beweise frei, d.h. ohne Bindung an förmliche Beweisregeln, sowie umfassend und pflichtgemäss zu würdigen. Für das Beschwerde­verfahren bedeutet dies, dass es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125 V 352 E. 3a).</w:t>
      </w:r>
    </w:p>
    <w:p>
      <w:r>
        <w:rPr>
          <w:b/>
        </w:rPr>
        <w:t>E. 2</w:t>
      </w:r>
    </w:p>
    <w:p>
      <w:r>
        <w:t>2.1   Strittig ist, ob die Beschwerdegegnerin das Rentenerhöhungsgesuch des Be­schwerdeführers mit Verfügung 4. Februar 2011 zu Recht abgewiesen hat. 2.2   Die Einschätzung der Restarbeitsfähigkeit von 50% in einer adaptierten Tätigkeit bzw. in der zur Zeit ausgeübten selbstständigen Erwerbstätigkeit von 50% gemäss Gutachten der SMAB vom 30. März 2010 ist zwischen den Parteien zu Recht nicht um­stritten. Die diesbezüglichen gutachterlichen Ausführungen erscheinen nachvollziehbar und plausibel. Sodann sind auch die restlichen Anforderungen an ein beweistaugliches Gutachten erfüllt (vgl. BGE 125 V 352 E. 3a). Auf das Gutachten vom 30. März 2010 kann somit abgestellt werden. 2.3   Die Aufnahme der selbstständigen Erwerbstätigkeit im April 2005 stellt offensichtlich eine revisionsrechtlich erhebliche Tatsache dar. Zu prüfen ist nachfolgend, ob sich die für den Invaliditätsgrad massgeblichen Verhältnisse durch die Aufnahme der selbst­ständigen Erwerbstätigkeit in revisionserheblicher Weise geändert haben. Zeitliche Ver­gleichsbasis für die Beurteilung einer anspruchserheblichen Änderung des Invaliditäts­grads bildet vorliegend die Verfügung vom 31. Juli 1997. Die danach erlassenen Ver­fügungen vom 22. Oktober 1997 und vom 25. November 2005 erwuchsen aufgrund der nachfolgenden Beschwerdeverfahren nicht in Rechtskraft. Sodann beruhte die formlose Mitteilunge eines unveränderten Rentenanspruchs vom 20. April 2005 nicht auf einer Überprüfung der Grundlagen der Rentenzusprache im Sinn der genannten Recht­sprechung.</w:t>
      </w:r>
    </w:p>
    <w:p>
      <w:r>
        <w:rPr>
          <w:b/>
        </w:rPr>
        <w:t>E. 3</w:t>
      </w:r>
    </w:p>
    <w:p>
      <w:r>
        <w:t>3.1   In der angefochtenen Verfügung vom 4. Februar 2011 hielt die Beschwerde­gegnerin fest, das Valideneinkommen sei bei der Rentenzusprache im Jahr 1997 auf Fr. 67'500.-- festgelegt worden. Angepasst an die Lohnentwicklung sei im Jahr 2009 neu von einem Valideneinkommen von Fr. 75'022.-- auszugehen. Sodann berücksichtigte sie entsprechend der angenommenen Arbeitsfähigkeit von 50% als Boden-/Parkettleger ein Invalideneinkommen von Fr. 37'511.--. Es liege somit kein Revisionsgrund nach Art. 17 ATSG vor. Der Beschwerdeführer habe unverändert Anspruch auf eine halbe Invalidenrente (IV-act. 249). 3.2   Der Beschwerdeführer macht demgegenüber geltend, es sei beim Invalidenein­kommen auf das durchschnittliche jährliche Einkommen aus selbstständiger Erwerbs­tätigkeit der Jahre 2005 bis 2009 in der Höhe von Fr. 22'896.-- abzustellen. 3.3   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3.4.2 mit Hinweisen). 3.4   Der Einkommensvergleich hat auch bei Selbstständigerwerbenden in der Regel in der Weise zu erfolgen, dass die beiden hypothetischen Erwerbseinkommen ziffern­mässig möglichst genau ermittelt und einander gegenübergestellt oder nach Massgabe der im Einzelfall bekannten Umstände geschätzt und die so gewonnenen Annäherungs­werte miteinander verglichen werden. Lassen sich die beiden hypothetischen Erwerbs­einkommen nicht zuverlässig ermitteln oder schätzen, so ist in Anlehnung an die spezifi­sche Methode für Nichterwerbstätige ein Betätigungsvergleich anzustellen und der Inva­liditätsgrad nach Massgabe der erwerblichen Auswirkungen der verminderten Leistungs­fähigkeit in der konkreten erwerblichen Situation zu bestimmen (ausserordentliches Bemessungsverfahren; BGE 128 V 29 E. 1 ). Die Rechtsprechung sieht somit auch für die Invaliditätsbemessung von Selbstständigerwerbenden primär einen Einkommens- oder Prozentvergleich vor, und erst wenn diese Bemessungsmethoden nicht möglich sind, gelangt das ausserordentliche Bemessungsverfahren zur Anwendung.</w:t>
      </w:r>
    </w:p>
    <w:p>
      <w:r>
        <w:rPr>
          <w:b/>
        </w:rPr>
        <w:t>E. 4</w:t>
      </w:r>
    </w:p>
    <w:p>
      <w:r>
        <w:t>4.1   Zur Festsetzung des Invalideneinkommens kann vorliegend entgegen der Auf­fassung des Beschwerdeführers nicht auf die Einkommen gemäss IK-Auszug abgestellt werden. Im massgebenden Verfügungszeitpunkt dauerte die selbstständige Erwerbs­tätigkeit knapp sechs Jahre. Es kann daher noch nicht von stabilen Verhältnissen ausgegangen werden, zumal die Betriebsergebnisse in den ersten Jahren während der Aufbauphase eines Betriebs grundsätzlich wenig aussagekräftig sind. Die Erträge seit dem Jahr 2005 sind denn auch stark schwankend. Hinzu kommt, dass zwischen den im IK-Auszug verbuchten Einkommen und den Betriebsergebnissen gemäss den Buch­haltungen sowie den vom Steueramt veranlagten Einkommen aus selbstständiger Er­werbstätigkeit Diskrepanzen bestehen, die sich aufgrund der vorliegenden Akten nicht erklären lassen (vgl. act. G 13.1, IV-act. 193-2 ff., 202, 204-1 ff., 211, 215-3 ff., 243-1 ff.). So wurde z.B. im IK-Auszug für das Jahr 2007 ein Einkommen von Fr. 31'600.-- verbucht (act. G 13.1), währenddem die Buchhaltung 2007 einen Betriebsgewinn von Fr. 18'006.-- ausweist (IV-act. 204-5) und vom Steueramt ein Einkommen aus selbst­ständiger Erwerbstätigkeit von Fr. 17'090.-- (Beschwerdeführer) veranlagt wurde (IV-act. 216-1). Diesbezüglich ist festzuhalten, dass der Beschwerdeführer die Betriebs­gewinne offenbar auf sich und seine Ehefrau aufteilt. Auch in den Steuerveranlagungen erfolgt eine solche Aufteilung, obwohl die Ehefrau nach Angaben des Beschwerde­führers keine produktiven Arbeiten verrichtet und bei der Ausgleichskasse auch nicht als Selbstständigerwerbende erfasst ist (IV-act. 217-4, act. G 13.1). Zur Ermittlung des tatsächlichen Einkommens aus der selbstständigen Erwerbstätigkeit wäre vorliegend wohl ein betriebliches Gutachten notwendig. Davon kann jedoch abgesehen werden, wie sich nachfolgend ergibt. 4.2   Der Beschwerdeführer betreibt die Einzelunternehmung D.___, welche das Verlegen von Bodenbelägen zum Zweck hat (IV-act. 217-9). Gemäss Ab­klärungsbericht Selbstständigerwerbende vom 25. August 2009 führt er dabei insbe­sondere folgende Tätigkeiten aus: Besprechung der Arbeit mit den Kunden meist vor Ort, Offerten und Rechnungen ausstellen, Vergabe der Arbeit an Unterakkordanten, Kontrolle der Arbeit vor Ort, kleine Flickarbeiten, kleine Verlegearbeiten von ein paar Quadratmetern zusammen mit seinem Sohn, Kleinmengentransporte mit dem Bus zum Arbeitsort der Unterakkordanten (IV-act. 217-3). Es handelt sich bei der Unternehmung D.___ somit im Wesentlichen um eine "Einmannfirma", wobei der Gewinn ins­besondere mit der Akquisition und anschliessender Vergabe und Kontrolle von Arbeiten generiert wird. In dieser leidensadaptierten Tätigkeit ist dem Beschwerdeführer aus medizinischer Sicht eine Arbeitsleistung von 50% zumutbar, was beide Parteien an­erkennen. Anders als der Lohn bei unselbständiger Erwerbstätigkeit hängt das Ein­kommen aus einer selbstständigen Erwerbstätigkeit jedoch nicht nur von der Arbeits­leistung ab. Vielmehr wird die Wertschöpfung aus einer selbstständigen Erwerbstätigkeit von zahlreichen, in ihrer Wirkung nicht im Einzelnen abschätzbaren Faktoren beeinflusst (z.B. Konkurrenzsituation, Konjunkturlage, Margen auf Produkten, Unternehmerrisiko usw., vgl. Bundesgerichtsentscheide 9C_788/10 vom 3. Februar 2011 und I 70/06 vom 17. April 2007). Es stellt sich daher die Frage, wie viel der Beschwerdeführer auf dem ausgeglichenen Markt als Betreiber eines Bodenbelaggeschäfts verdienen könnte. Blendet man sämtliche vorgenannten invaliditätsfremden Faktoren aus, liegt der Schluss nahe, dass der "Wert" der vom Beschwerdeführer verrichteten Arbeit und das daraus mögliche erzielbare Erwerbseinkommen der zumutbaren Arbeitsleistung entspricht und somit im Bereich von 50% einer vollen Erwerbstätigkeit liegt. Somit ist auch nach der Aufnahme der selbststängigen Erwerbstätigkeit des Beschwerdeführers von einer Er­werbseinbusse aus gesundheitlichen Gründen von 50% auszugehen. Dieses Ergebnis erscheint vorliegend auch aus nachfolgendem Grund gerechtfertigt: Würde der Be­schwerdeführer die Tätigkeiten, welche er heute als Selbstständigerwerbender ausführt, als Angestellter eines Bodenbelaggeschäfts im Rahmen seiner Restarbeitsfähigkeit von 50% ausüben, wäre ebenfalls von einem Erwerbseinkommen von 50% einer vollen Er­werbstätigkeit auszugehen. 4.3   Aus dem Gesagten ergibt sich, dass auch nach der Aufnahme der selbstständigen Erwerbstätigkeit des Beschwerdeführers von einer Erwerbseinbusse von 50% auszu­gehen ist. Somit liegt auch im erwerblichen Bereich keine erhebliche Sachverhalts­veränderung vor, sodass unverändert Anspruch auf eine halbe Rente der Invaliden­versicherung besteht.</w:t>
      </w:r>
    </w:p>
    <w:p>
      <w:r>
        <w:rPr>
          <w:b/>
        </w:rPr>
        <w:t>E. 5</w:t>
      </w:r>
    </w:p>
    <w:p>
      <w:r>
        <w:t>5.1   Im Sinn der vorstehenden Erwägungen ist die Beschwerde abzuweisen. Der Be­schwerdeführer hat Anspruch auf eine halbe Rente der Invalidenversicherung. 5.2   Das Beschwerdeverfahren ist kostenpflichtig. Die Kosten werden nach dem Verfahrensaufwand und unabhängig vom Streitwert im Rahmen von Fr. 200.-- bis Fr. 1'000.-- festgelegt (Art. 69 Abs. 1bis IVG). Als unterliegende Partei hat der Be­schwerdeführer die Gerichtskosten zu bezahlen (vgl. Art. 95 Abs. 1 VRP). Eine Ge­richtsgebühr von Fr. 600.-- erscheint angemessen. Mit dem geleisteten Kostenvor­schuss in gleicher Höhe ist die geschuldete Gerichtsgebühr getilgt. Demgemäss hat das Versicherungsgericht im Zirkulationsverfahren gemäss Art. 39 VRP entschieden: 1.      Die Beschwerde wird abgewiesen. 2.      Der Beschwerdeführer bezahlt die Gerichtskosten von Fr. 600.-- unter Anrechnung des bezahlten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